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392" w:rsidRPr="00AA398C" w:rsidRDefault="00240AAB" w:rsidP="00D2379B">
      <w:pPr>
        <w:pStyle w:val="AralkYok"/>
        <w:ind w:left="0" w:firstLine="0"/>
        <w:jc w:val="center"/>
        <w:rPr>
          <w:rFonts w:asciiTheme="minorHAnsi" w:hAnsiTheme="minorHAnsi"/>
          <w:color w:val="auto"/>
          <w:sz w:val="24"/>
          <w:szCs w:val="24"/>
        </w:rPr>
      </w:pPr>
      <w:r w:rsidRPr="00AA398C">
        <w:rPr>
          <w:rFonts w:asciiTheme="minorHAnsi" w:hAnsiTheme="minorHAnsi"/>
          <w:b/>
          <w:color w:val="auto"/>
          <w:sz w:val="24"/>
          <w:szCs w:val="24"/>
        </w:rPr>
        <w:t>BİLGİ VE İLETİŞİM STANDARTLARI</w:t>
      </w:r>
    </w:p>
    <w:p w:rsidR="005E4392" w:rsidRPr="00AA398C" w:rsidRDefault="00240AAB" w:rsidP="00AA398C">
      <w:pPr>
        <w:pStyle w:val="AralkYok"/>
        <w:rPr>
          <w:rFonts w:asciiTheme="minorHAnsi" w:hAnsiTheme="minorHAnsi"/>
          <w:sz w:val="24"/>
          <w:szCs w:val="24"/>
        </w:rPr>
      </w:pPr>
      <w:r w:rsidRPr="00AA398C">
        <w:rPr>
          <w:rFonts w:asciiTheme="minorHAnsi" w:eastAsia="Segoe Print" w:hAnsiTheme="minorHAnsi" w:cs="Segoe Print"/>
          <w:b/>
          <w:color w:val="0070C0"/>
          <w:sz w:val="24"/>
          <w:szCs w:val="24"/>
        </w:rPr>
        <w:tab/>
      </w:r>
      <w:r w:rsidRPr="00AA398C">
        <w:rPr>
          <w:rFonts w:asciiTheme="minorHAnsi" w:eastAsiaTheme="minorEastAsia" w:hAnsiTheme="minorHAnsi"/>
          <w:b/>
          <w:bCs/>
          <w:color w:val="0070C0"/>
          <w:sz w:val="24"/>
          <w:szCs w:val="24"/>
        </w:rPr>
        <w:t>Standart 13: Bilgi ve İletişim</w:t>
      </w:r>
    </w:p>
    <w:p w:rsidR="005E4392" w:rsidRPr="00AA398C" w:rsidRDefault="00240AAB" w:rsidP="00AA398C">
      <w:pPr>
        <w:pStyle w:val="AralkYok"/>
        <w:ind w:firstLine="713"/>
        <w:rPr>
          <w:rFonts w:asciiTheme="minorHAnsi" w:hAnsiTheme="minorHAnsi"/>
          <w:sz w:val="24"/>
          <w:szCs w:val="24"/>
        </w:rPr>
      </w:pPr>
      <w:r w:rsidRPr="00AA398C">
        <w:rPr>
          <w:rFonts w:asciiTheme="minorHAnsi" w:hAnsiTheme="minorHAnsi"/>
          <w:sz w:val="24"/>
          <w:szCs w:val="24"/>
        </w:rPr>
        <w:t xml:space="preserve">İdareler, birimlerinin ve çalışanlarının performansının izlenebilmesi, karar alma süreçlerinin sağlıklı bir şekilde işleyebilmesi ve hizmet sunumunda etkinlik ve memnuniyetin sağlanması amacıyla uygun bir bilgi ve iletişim sistemine sahip olmalıdır. </w:t>
      </w:r>
    </w:p>
    <w:p w:rsidR="005E4392" w:rsidRPr="00AA398C" w:rsidRDefault="00240AAB" w:rsidP="00AA398C">
      <w:pPr>
        <w:pStyle w:val="AralkYok"/>
        <w:ind w:firstLine="713"/>
        <w:rPr>
          <w:rFonts w:asciiTheme="minorHAnsi" w:hAnsiTheme="minorHAnsi"/>
          <w:sz w:val="24"/>
          <w:szCs w:val="24"/>
        </w:rPr>
      </w:pPr>
      <w:r w:rsidRPr="00AA398C">
        <w:rPr>
          <w:rFonts w:asciiTheme="minorHAnsi" w:hAnsiTheme="minorHAnsi"/>
          <w:b/>
          <w:sz w:val="24"/>
          <w:szCs w:val="24"/>
        </w:rPr>
        <w:t xml:space="preserve">Bu standart için gerekli genel şartlar: </w:t>
      </w:r>
    </w:p>
    <w:p w:rsidR="005E4392" w:rsidRPr="00AA398C" w:rsidRDefault="00240AAB" w:rsidP="00AA398C">
      <w:pPr>
        <w:pStyle w:val="AralkYok"/>
        <w:rPr>
          <w:rFonts w:asciiTheme="minorHAnsi" w:hAnsiTheme="minorHAnsi"/>
          <w:sz w:val="24"/>
          <w:szCs w:val="24"/>
        </w:rPr>
      </w:pPr>
      <w:r w:rsidRPr="00AA398C">
        <w:rPr>
          <w:rFonts w:asciiTheme="minorHAnsi" w:hAnsiTheme="minorHAnsi"/>
          <w:b/>
          <w:sz w:val="24"/>
          <w:szCs w:val="24"/>
        </w:rPr>
        <w:t>13.1.</w:t>
      </w:r>
      <w:r w:rsidRPr="00AA398C">
        <w:rPr>
          <w:rFonts w:asciiTheme="minorHAnsi" w:hAnsiTheme="minorHAnsi"/>
          <w:sz w:val="24"/>
          <w:szCs w:val="24"/>
        </w:rPr>
        <w:t xml:space="preserve">İdarelerde, yatay ve dikey iç iletişim ile dış iletişimi kapsayan etkili ve sürekli bir bilgi ve iletişim sistemi olmalıdır. </w:t>
      </w:r>
    </w:p>
    <w:p w:rsidR="005E4392" w:rsidRPr="00AA398C" w:rsidRDefault="00240AAB" w:rsidP="00AA398C">
      <w:pPr>
        <w:pStyle w:val="AralkYok"/>
        <w:rPr>
          <w:rFonts w:asciiTheme="minorHAnsi" w:hAnsiTheme="minorHAnsi"/>
          <w:sz w:val="24"/>
          <w:szCs w:val="24"/>
        </w:rPr>
      </w:pPr>
      <w:r w:rsidRPr="00AA398C">
        <w:rPr>
          <w:rFonts w:asciiTheme="minorHAnsi" w:hAnsiTheme="minorHAnsi"/>
          <w:b/>
          <w:sz w:val="24"/>
          <w:szCs w:val="24"/>
        </w:rPr>
        <w:t>13.2.</w:t>
      </w:r>
      <w:r w:rsidRPr="00AA398C">
        <w:rPr>
          <w:rFonts w:asciiTheme="minorHAnsi" w:hAnsiTheme="minorHAnsi"/>
          <w:sz w:val="24"/>
          <w:szCs w:val="24"/>
        </w:rPr>
        <w:t xml:space="preserve">Yöneticiler ve personel, görevlerini yerine getirebilmeleri için gerekli ve yeterli bilgiye zamanında ulaşabilmelidir. </w:t>
      </w:r>
    </w:p>
    <w:p w:rsidR="005E4392" w:rsidRPr="00AA398C" w:rsidRDefault="00240AAB" w:rsidP="00AA398C">
      <w:pPr>
        <w:pStyle w:val="AralkYok"/>
        <w:rPr>
          <w:rFonts w:asciiTheme="minorHAnsi" w:hAnsiTheme="minorHAnsi"/>
          <w:sz w:val="24"/>
          <w:szCs w:val="24"/>
        </w:rPr>
      </w:pPr>
      <w:r w:rsidRPr="00AA398C">
        <w:rPr>
          <w:rFonts w:asciiTheme="minorHAnsi" w:hAnsiTheme="minorHAnsi"/>
          <w:b/>
          <w:sz w:val="24"/>
          <w:szCs w:val="24"/>
        </w:rPr>
        <w:t>13.3.</w:t>
      </w:r>
      <w:r w:rsidRPr="00AA398C">
        <w:rPr>
          <w:rFonts w:asciiTheme="minorHAnsi" w:hAnsiTheme="minorHAnsi"/>
          <w:sz w:val="24"/>
          <w:szCs w:val="24"/>
        </w:rPr>
        <w:t xml:space="preserve">Bilgiler doğru, güvenilir, tam, kullanışlı ve anlaşılabilir olmalıdır. </w:t>
      </w:r>
    </w:p>
    <w:p w:rsidR="005E4392" w:rsidRPr="00AA398C" w:rsidRDefault="00240AAB" w:rsidP="00AA398C">
      <w:pPr>
        <w:pStyle w:val="AralkYok"/>
        <w:rPr>
          <w:rFonts w:asciiTheme="minorHAnsi" w:hAnsiTheme="minorHAnsi"/>
          <w:sz w:val="24"/>
          <w:szCs w:val="24"/>
        </w:rPr>
      </w:pPr>
      <w:r w:rsidRPr="00AA398C">
        <w:rPr>
          <w:rFonts w:asciiTheme="minorHAnsi" w:hAnsiTheme="minorHAnsi"/>
          <w:b/>
          <w:sz w:val="24"/>
          <w:szCs w:val="24"/>
        </w:rPr>
        <w:t>13.4.</w:t>
      </w:r>
      <w:r w:rsidRPr="00AA398C">
        <w:rPr>
          <w:rFonts w:asciiTheme="minorHAnsi" w:hAnsiTheme="minorHAnsi"/>
          <w:sz w:val="24"/>
          <w:szCs w:val="24"/>
        </w:rPr>
        <w:t xml:space="preserve">Yöneticiler ve ilgili personel, performans programı ve bütçenin uygulanması ile kaynak kullanımına ilişkin diğer bilgilere zamanında erişebilmelidir. </w:t>
      </w:r>
    </w:p>
    <w:p w:rsidR="005E4392" w:rsidRPr="00AA398C" w:rsidRDefault="00240AAB" w:rsidP="00AA398C">
      <w:pPr>
        <w:pStyle w:val="AralkYok"/>
        <w:rPr>
          <w:rFonts w:asciiTheme="minorHAnsi" w:hAnsiTheme="minorHAnsi"/>
          <w:sz w:val="24"/>
          <w:szCs w:val="24"/>
        </w:rPr>
      </w:pPr>
      <w:r w:rsidRPr="00AA398C">
        <w:rPr>
          <w:rFonts w:asciiTheme="minorHAnsi" w:hAnsiTheme="minorHAnsi"/>
          <w:b/>
          <w:sz w:val="24"/>
          <w:szCs w:val="24"/>
        </w:rPr>
        <w:t>13.5.</w:t>
      </w:r>
      <w:r w:rsidRPr="00AA398C">
        <w:rPr>
          <w:rFonts w:asciiTheme="minorHAnsi" w:hAnsiTheme="minorHAnsi"/>
          <w:sz w:val="24"/>
          <w:szCs w:val="24"/>
        </w:rPr>
        <w:t xml:space="preserve">Yönetim bilgi sistemi, yönetimin ihtiyaç duyduğu gerekli bilgileri ve raporları üretebilecek ve analiz yapma </w:t>
      </w:r>
      <w:r w:rsidR="00EE78F4" w:rsidRPr="00AA398C">
        <w:rPr>
          <w:rFonts w:asciiTheme="minorHAnsi" w:hAnsiTheme="minorHAnsi"/>
          <w:sz w:val="24"/>
          <w:szCs w:val="24"/>
        </w:rPr>
        <w:t>imkânı</w:t>
      </w:r>
      <w:r w:rsidRPr="00AA398C">
        <w:rPr>
          <w:rFonts w:asciiTheme="minorHAnsi" w:hAnsiTheme="minorHAnsi"/>
          <w:sz w:val="24"/>
          <w:szCs w:val="24"/>
        </w:rPr>
        <w:t xml:space="preserve"> sunacak şekilde tasarlanmalıdır. </w:t>
      </w:r>
    </w:p>
    <w:p w:rsidR="00983010" w:rsidRPr="00AA398C" w:rsidRDefault="00983010" w:rsidP="00AA398C">
      <w:pPr>
        <w:pStyle w:val="AralkYok"/>
        <w:rPr>
          <w:rFonts w:asciiTheme="minorHAnsi" w:hAnsiTheme="minorHAnsi"/>
          <w:sz w:val="24"/>
          <w:szCs w:val="24"/>
        </w:rPr>
      </w:pPr>
      <w:r w:rsidRPr="00AA398C">
        <w:rPr>
          <w:rFonts w:asciiTheme="minorHAnsi" w:hAnsiTheme="minorHAnsi"/>
          <w:b/>
          <w:sz w:val="24"/>
          <w:szCs w:val="24"/>
        </w:rPr>
        <w:t>13.6.</w:t>
      </w:r>
      <w:r w:rsidRPr="00AA398C">
        <w:rPr>
          <w:rFonts w:asciiTheme="minorHAnsi" w:hAnsiTheme="minorHAnsi"/>
          <w:sz w:val="24"/>
          <w:szCs w:val="24"/>
        </w:rPr>
        <w:t>Yöneticiler, idarenin misyon, vizyon ve amaçları çerçevesinde beklentilerini görev ve sorumlulukları kapsamında personele bildirmelidir.</w:t>
      </w:r>
    </w:p>
    <w:p w:rsidR="005531E1" w:rsidRPr="00AA398C" w:rsidRDefault="00240AAB" w:rsidP="00AA398C">
      <w:pPr>
        <w:pStyle w:val="AralkYok"/>
        <w:rPr>
          <w:rFonts w:asciiTheme="minorHAnsi" w:hAnsiTheme="minorHAnsi"/>
          <w:sz w:val="24"/>
          <w:szCs w:val="24"/>
        </w:rPr>
      </w:pPr>
      <w:r w:rsidRPr="00AA398C">
        <w:rPr>
          <w:rFonts w:asciiTheme="minorHAnsi" w:hAnsiTheme="minorHAnsi"/>
          <w:b/>
          <w:sz w:val="24"/>
          <w:szCs w:val="24"/>
        </w:rPr>
        <w:t>13.7.</w:t>
      </w:r>
      <w:r w:rsidRPr="00AA398C">
        <w:rPr>
          <w:rFonts w:asciiTheme="minorHAnsi" w:hAnsiTheme="minorHAnsi"/>
          <w:sz w:val="24"/>
          <w:szCs w:val="24"/>
        </w:rPr>
        <w:t xml:space="preserve">İdarenin yatay ve dikey iletişim sistemi personelin değerlendirme, öneri ve sorunlarını iletebilmelerini sağlamalıdır.  </w:t>
      </w:r>
    </w:p>
    <w:p w:rsidR="005531E1" w:rsidRPr="00AA398C" w:rsidRDefault="00AA398C" w:rsidP="00AA398C">
      <w:pPr>
        <w:pStyle w:val="AralkYok"/>
        <w:ind w:firstLine="713"/>
        <w:rPr>
          <w:rFonts w:asciiTheme="minorHAnsi" w:hAnsiTheme="minorHAnsi"/>
          <w:sz w:val="24"/>
          <w:szCs w:val="24"/>
        </w:rPr>
      </w:pPr>
      <w:r w:rsidRPr="00AA398C">
        <w:rPr>
          <w:rFonts w:asciiTheme="minorHAnsi" w:hAnsiTheme="minorHAnsi"/>
          <w:sz w:val="24"/>
          <w:szCs w:val="24"/>
        </w:rPr>
        <w:t xml:space="preserve">Meslek </w:t>
      </w:r>
      <w:r w:rsidR="00DD4727" w:rsidRPr="00AA398C">
        <w:rPr>
          <w:rFonts w:asciiTheme="minorHAnsi" w:hAnsiTheme="minorHAnsi"/>
          <w:sz w:val="24"/>
          <w:szCs w:val="24"/>
        </w:rPr>
        <w:t>Yükseko</w:t>
      </w:r>
      <w:r w:rsidR="005531E1" w:rsidRPr="00AA398C">
        <w:rPr>
          <w:rFonts w:asciiTheme="minorHAnsi" w:hAnsiTheme="minorHAnsi"/>
          <w:sz w:val="24"/>
          <w:szCs w:val="24"/>
        </w:rPr>
        <w:t>kulumuzun ihtiyaç duyulan bilgileri üretebilecek düzeyde kapsamlı bir yazılım sistemi bulunmamaktadır.</w:t>
      </w:r>
      <w:r w:rsidRPr="00AA398C">
        <w:rPr>
          <w:rFonts w:asciiTheme="minorHAnsi" w:hAnsiTheme="minorHAnsi"/>
          <w:sz w:val="24"/>
          <w:szCs w:val="24"/>
        </w:rPr>
        <w:t xml:space="preserve"> </w:t>
      </w:r>
      <w:r w:rsidR="00DD4727" w:rsidRPr="00AA398C">
        <w:rPr>
          <w:rFonts w:asciiTheme="minorHAnsi" w:hAnsiTheme="minorHAnsi"/>
          <w:sz w:val="24"/>
          <w:szCs w:val="24"/>
        </w:rPr>
        <w:t>Kapsamlı analiz ve değerlendirme yapılacak bilgiler personelin kişisel çabaları ile temin edilerek kullanılmaktadır.</w:t>
      </w:r>
      <w:r w:rsidRPr="00AA398C">
        <w:rPr>
          <w:rFonts w:asciiTheme="minorHAnsi" w:hAnsiTheme="minorHAnsi"/>
          <w:sz w:val="24"/>
          <w:szCs w:val="24"/>
        </w:rPr>
        <w:t xml:space="preserve"> </w:t>
      </w:r>
      <w:r w:rsidR="00DD4727" w:rsidRPr="00AA398C">
        <w:rPr>
          <w:rFonts w:asciiTheme="minorHAnsi" w:hAnsiTheme="minorHAnsi"/>
          <w:sz w:val="24"/>
          <w:szCs w:val="24"/>
        </w:rPr>
        <w:t>Personel ve öğrencilere hızlı erişim için, “WEB Sayfası”, ve “</w:t>
      </w:r>
      <w:r w:rsidRPr="00AA398C">
        <w:rPr>
          <w:rFonts w:asciiTheme="minorHAnsi" w:hAnsiTheme="minorHAnsi"/>
          <w:sz w:val="24"/>
          <w:szCs w:val="24"/>
        </w:rPr>
        <w:t>Duyuru Panosu</w:t>
      </w:r>
      <w:r w:rsidR="00DD4727" w:rsidRPr="00AA398C">
        <w:rPr>
          <w:rFonts w:asciiTheme="minorHAnsi" w:hAnsiTheme="minorHAnsi"/>
          <w:sz w:val="24"/>
          <w:szCs w:val="24"/>
        </w:rPr>
        <w:t>” kullanılmaktadır.</w:t>
      </w:r>
      <w:r w:rsidRPr="00AA398C">
        <w:rPr>
          <w:rFonts w:asciiTheme="minorHAnsi" w:hAnsiTheme="minorHAnsi"/>
          <w:sz w:val="24"/>
          <w:szCs w:val="24"/>
        </w:rPr>
        <w:t xml:space="preserve"> Duyurular personelimize elektronik posta ile de gönderilmektedir.</w:t>
      </w:r>
      <w:r>
        <w:rPr>
          <w:rFonts w:asciiTheme="minorHAnsi" w:hAnsiTheme="minorHAnsi"/>
          <w:sz w:val="24"/>
          <w:szCs w:val="24"/>
        </w:rPr>
        <w:t xml:space="preserve"> Facebook sosyal paylaşım sayfamızda </w:t>
      </w:r>
      <w:r w:rsidR="001D3E0E">
        <w:rPr>
          <w:rFonts w:asciiTheme="minorHAnsi" w:hAnsiTheme="minorHAnsi"/>
          <w:sz w:val="24"/>
          <w:szCs w:val="24"/>
        </w:rPr>
        <w:t>bilgilendirme ve duyurularımız yer almaktadır.</w:t>
      </w:r>
    </w:p>
    <w:p w:rsidR="005E4392" w:rsidRDefault="00AA398C" w:rsidP="00AA398C">
      <w:pPr>
        <w:pStyle w:val="AralkYok"/>
        <w:ind w:firstLine="713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Meslek </w:t>
      </w:r>
      <w:r w:rsidR="005531E1" w:rsidRPr="00AA398C">
        <w:rPr>
          <w:rFonts w:asciiTheme="minorHAnsi" w:hAnsiTheme="minorHAnsi"/>
          <w:sz w:val="24"/>
          <w:szCs w:val="24"/>
        </w:rPr>
        <w:t>Yüksekokulumuzda mali işlemler için Maliye Bakanlığı ve diğer kamu kuruluşları tarafından hazırlanan yazılım programları kullanılmaktadır. Üniversitemiz tarafından satın alınarak kullanıma açılan “</w:t>
      </w:r>
      <w:r w:rsidR="005531E1" w:rsidRPr="00AA398C">
        <w:rPr>
          <w:rFonts w:asciiTheme="minorHAnsi" w:hAnsiTheme="minorHAnsi"/>
          <w:b/>
          <w:color w:val="FF0000"/>
          <w:sz w:val="24"/>
          <w:szCs w:val="24"/>
        </w:rPr>
        <w:t>Elektronik Belge Yönetim Sistemi</w:t>
      </w:r>
      <w:r w:rsidR="005531E1" w:rsidRPr="00AA398C">
        <w:rPr>
          <w:rFonts w:asciiTheme="minorHAnsi" w:hAnsiTheme="minorHAnsi"/>
          <w:sz w:val="24"/>
          <w:szCs w:val="24"/>
        </w:rPr>
        <w:t>”, “</w:t>
      </w:r>
      <w:r w:rsidR="005531E1" w:rsidRPr="00AA398C">
        <w:rPr>
          <w:rFonts w:asciiTheme="minorHAnsi" w:hAnsiTheme="minorHAnsi"/>
          <w:b/>
          <w:color w:val="FF0000"/>
          <w:sz w:val="24"/>
          <w:szCs w:val="24"/>
        </w:rPr>
        <w:t>Mezun Bilgi Sistemi</w:t>
      </w:r>
      <w:r w:rsidR="005531E1" w:rsidRPr="00AA398C">
        <w:rPr>
          <w:rFonts w:asciiTheme="minorHAnsi" w:hAnsiTheme="minorHAnsi"/>
          <w:sz w:val="24"/>
          <w:szCs w:val="24"/>
        </w:rPr>
        <w:t>”  ve “</w:t>
      </w:r>
      <w:bookmarkStart w:id="0" w:name="_GoBack"/>
      <w:bookmarkEnd w:id="0"/>
      <w:r w:rsidR="002867C5" w:rsidRPr="00AA398C">
        <w:rPr>
          <w:rFonts w:asciiTheme="minorHAnsi" w:hAnsiTheme="minorHAnsi"/>
          <w:b/>
          <w:color w:val="FF0000"/>
          <w:sz w:val="24"/>
          <w:szCs w:val="24"/>
        </w:rPr>
        <w:t>Mekân</w:t>
      </w:r>
      <w:r w:rsidR="005531E1" w:rsidRPr="00AA398C">
        <w:rPr>
          <w:rFonts w:asciiTheme="minorHAnsi" w:hAnsiTheme="minorHAnsi"/>
          <w:b/>
          <w:color w:val="FF0000"/>
          <w:sz w:val="24"/>
          <w:szCs w:val="24"/>
        </w:rPr>
        <w:t xml:space="preserve"> Yönetim Sistemi</w:t>
      </w:r>
      <w:r w:rsidR="005531E1" w:rsidRPr="00AA398C">
        <w:rPr>
          <w:rFonts w:asciiTheme="minorHAnsi" w:hAnsiTheme="minorHAnsi"/>
          <w:b/>
          <w:sz w:val="24"/>
          <w:szCs w:val="24"/>
        </w:rPr>
        <w:t>”</w:t>
      </w:r>
      <w:r w:rsidR="005531E1" w:rsidRPr="00AA398C">
        <w:rPr>
          <w:rFonts w:asciiTheme="minorHAnsi" w:hAnsiTheme="minorHAnsi"/>
          <w:sz w:val="24"/>
          <w:szCs w:val="24"/>
        </w:rPr>
        <w:t xml:space="preserve">  gibi programlar sayesinde evrak akışı ve elektronik ortamda belge saklama </w:t>
      </w:r>
      <w:r>
        <w:rPr>
          <w:rFonts w:asciiTheme="minorHAnsi" w:hAnsiTheme="minorHAnsi"/>
          <w:sz w:val="24"/>
          <w:szCs w:val="24"/>
        </w:rPr>
        <w:t>işleri kolaylaşmıştır.</w:t>
      </w:r>
      <w:r w:rsidR="005531E1" w:rsidRPr="00AA398C">
        <w:rPr>
          <w:rFonts w:asciiTheme="minorHAnsi" w:hAnsiTheme="minorHAnsi"/>
          <w:sz w:val="24"/>
          <w:szCs w:val="24"/>
        </w:rPr>
        <w:t xml:space="preserve"> “</w:t>
      </w:r>
      <w:r w:rsidR="005531E1" w:rsidRPr="00AA398C">
        <w:rPr>
          <w:rFonts w:asciiTheme="minorHAnsi" w:hAnsiTheme="minorHAnsi"/>
          <w:b/>
          <w:sz w:val="24"/>
          <w:szCs w:val="24"/>
        </w:rPr>
        <w:t>Performans Programı”</w:t>
      </w:r>
      <w:r w:rsidR="005531E1" w:rsidRPr="00AA398C">
        <w:rPr>
          <w:rFonts w:asciiTheme="minorHAnsi" w:hAnsiTheme="minorHAnsi"/>
          <w:sz w:val="24"/>
          <w:szCs w:val="24"/>
        </w:rPr>
        <w:t>, “</w:t>
      </w:r>
      <w:r w:rsidR="005531E1" w:rsidRPr="00AA398C">
        <w:rPr>
          <w:rFonts w:asciiTheme="minorHAnsi" w:hAnsiTheme="minorHAnsi"/>
          <w:b/>
          <w:sz w:val="24"/>
          <w:szCs w:val="24"/>
        </w:rPr>
        <w:t>İstatistik Plan Programı”</w:t>
      </w:r>
      <w:r w:rsidR="005531E1" w:rsidRPr="00AA398C">
        <w:rPr>
          <w:rFonts w:asciiTheme="minorHAnsi" w:hAnsiTheme="minorHAnsi"/>
          <w:sz w:val="24"/>
          <w:szCs w:val="24"/>
        </w:rPr>
        <w:t xml:space="preserve"> gibi yazılımların da hizmete girmesi ile Üniversitemiz yazılım yönünden daha güçlü bir konuma gelecektir.  </w:t>
      </w:r>
    </w:p>
    <w:p w:rsidR="000E3BAC" w:rsidRDefault="000E3BAC" w:rsidP="00AA398C">
      <w:pPr>
        <w:pStyle w:val="AralkYok"/>
        <w:ind w:firstLine="713"/>
        <w:rPr>
          <w:rFonts w:asciiTheme="minorHAnsi" w:hAnsiTheme="minorHAnsi"/>
          <w:sz w:val="24"/>
          <w:szCs w:val="24"/>
        </w:rPr>
      </w:pPr>
    </w:p>
    <w:p w:rsidR="000E3BAC" w:rsidRPr="00AA398C" w:rsidRDefault="000E3BAC" w:rsidP="000E3BAC">
      <w:pPr>
        <w:pStyle w:val="AralkYok"/>
        <w:ind w:firstLine="5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</w:t>
      </w:r>
      <w:r w:rsidR="008614BA" w:rsidRPr="00E46A2D">
        <w:rPr>
          <w:rFonts w:asciiTheme="minorHAnsi" w:hAnsiTheme="minorHAnsi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8.75pt;height:161.25pt">
            <v:imagedata r:id="rId7" o:title="myo resim" blacklevel="-6554f"/>
          </v:shape>
        </w:pict>
      </w:r>
      <w:r>
        <w:rPr>
          <w:rFonts w:asciiTheme="minorHAnsi" w:hAnsiTheme="minorHAnsi"/>
          <w:sz w:val="24"/>
          <w:szCs w:val="24"/>
        </w:rPr>
        <w:t xml:space="preserve">       </w:t>
      </w:r>
      <w:r w:rsidR="008614BA" w:rsidRPr="00E46A2D">
        <w:rPr>
          <w:rFonts w:asciiTheme="minorHAnsi" w:hAnsiTheme="minorHAnsi"/>
          <w:sz w:val="24"/>
          <w:szCs w:val="24"/>
        </w:rPr>
        <w:pict>
          <v:shape id="_x0000_i1026" type="#_x0000_t75" style="width:240pt;height:161.25pt">
            <v:imagedata r:id="rId8" o:title="Adsız" blacklevel="-6554f"/>
          </v:shape>
        </w:pict>
      </w:r>
    </w:p>
    <w:sectPr w:rsidR="000E3BAC" w:rsidRPr="00AA398C" w:rsidSect="00356466">
      <w:headerReference w:type="default" r:id="rId9"/>
      <w:pgSz w:w="11906" w:h="16838"/>
      <w:pgMar w:top="1440" w:right="851" w:bottom="1440" w:left="1133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75BA" w:rsidRDefault="009C75BA" w:rsidP="00EE78F4">
      <w:pPr>
        <w:spacing w:after="0" w:line="240" w:lineRule="auto"/>
      </w:pPr>
      <w:r>
        <w:separator/>
      </w:r>
    </w:p>
  </w:endnote>
  <w:endnote w:type="continuationSeparator" w:id="1">
    <w:p w:rsidR="009C75BA" w:rsidRDefault="009C75BA" w:rsidP="00EE7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A2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75BA" w:rsidRDefault="009C75BA" w:rsidP="00EE78F4">
      <w:pPr>
        <w:spacing w:after="0" w:line="240" w:lineRule="auto"/>
      </w:pPr>
      <w:r>
        <w:separator/>
      </w:r>
    </w:p>
  </w:footnote>
  <w:footnote w:type="continuationSeparator" w:id="1">
    <w:p w:rsidR="009C75BA" w:rsidRDefault="009C75BA" w:rsidP="00EE78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78F4" w:rsidRDefault="00D2379B" w:rsidP="00AA398C">
    <w:pPr>
      <w:pStyle w:val="stbilgi"/>
      <w:tabs>
        <w:tab w:val="clear" w:pos="4536"/>
        <w:tab w:val="clear" w:pos="9072"/>
        <w:tab w:val="left" w:pos="7695"/>
      </w:tabs>
      <w:ind w:left="0" w:firstLine="0"/>
    </w:pPr>
    <w:r>
      <w:rPr>
        <w:rFonts w:asciiTheme="majorHAnsi" w:hAnsiTheme="majorHAnsi"/>
        <w:b/>
        <w:noProof/>
        <w:color w:val="auto"/>
        <w:sz w:val="24"/>
      </w:rPr>
      <w:drawing>
        <wp:inline distT="0" distB="0" distL="0" distR="0">
          <wp:extent cx="6300470" cy="975073"/>
          <wp:effectExtent l="19050" t="0" r="5080" b="0"/>
          <wp:docPr id="1" name="Resim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0470" cy="97507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A398C" w:rsidRDefault="00AA398C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5E4392"/>
    <w:rsid w:val="000E3BAC"/>
    <w:rsid w:val="001D3E0E"/>
    <w:rsid w:val="00231F9C"/>
    <w:rsid w:val="00240AAB"/>
    <w:rsid w:val="00243CDF"/>
    <w:rsid w:val="00250A3C"/>
    <w:rsid w:val="002867C5"/>
    <w:rsid w:val="00356466"/>
    <w:rsid w:val="005531E1"/>
    <w:rsid w:val="005E4392"/>
    <w:rsid w:val="008614BA"/>
    <w:rsid w:val="008A6D51"/>
    <w:rsid w:val="00983010"/>
    <w:rsid w:val="009C75BA"/>
    <w:rsid w:val="00AA398C"/>
    <w:rsid w:val="00D2379B"/>
    <w:rsid w:val="00DD4727"/>
    <w:rsid w:val="00E46A2D"/>
    <w:rsid w:val="00EE78F4"/>
    <w:rsid w:val="00FC58BE"/>
    <w:rsid w:val="00FC6C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466"/>
    <w:pPr>
      <w:spacing w:after="65" w:line="287" w:lineRule="auto"/>
      <w:ind w:left="-5" w:hanging="10"/>
      <w:jc w:val="both"/>
    </w:pPr>
    <w:rPr>
      <w:rFonts w:ascii="Calibri" w:eastAsia="Calibri" w:hAnsi="Calibri" w:cs="Calibri"/>
      <w:color w:val="000000"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rsid w:val="0035646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EE78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E78F4"/>
    <w:rPr>
      <w:rFonts w:ascii="Calibri" w:eastAsia="Calibri" w:hAnsi="Calibri" w:cs="Calibri"/>
      <w:color w:val="000000"/>
      <w:sz w:val="20"/>
    </w:rPr>
  </w:style>
  <w:style w:type="paragraph" w:styleId="Altbilgi">
    <w:name w:val="footer"/>
    <w:basedOn w:val="Normal"/>
    <w:link w:val="AltbilgiChar"/>
    <w:uiPriority w:val="99"/>
    <w:unhideWhenUsed/>
    <w:rsid w:val="00EE78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E78F4"/>
    <w:rPr>
      <w:rFonts w:ascii="Calibri" w:eastAsia="Calibri" w:hAnsi="Calibri" w:cs="Calibri"/>
      <w:color w:val="000000"/>
      <w:sz w:val="20"/>
    </w:rPr>
  </w:style>
  <w:style w:type="paragraph" w:customStyle="1" w:styleId="Default">
    <w:name w:val="Default"/>
    <w:rsid w:val="005531E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ralkYok">
    <w:name w:val="No Spacing"/>
    <w:uiPriority w:val="1"/>
    <w:qFormat/>
    <w:rsid w:val="00AA398C"/>
    <w:pPr>
      <w:spacing w:after="0" w:line="240" w:lineRule="auto"/>
      <w:ind w:left="-5" w:hanging="10"/>
      <w:jc w:val="both"/>
    </w:pPr>
    <w:rPr>
      <w:rFonts w:ascii="Calibri" w:eastAsia="Calibri" w:hAnsi="Calibri" w:cs="Calibri"/>
      <w:color w:val="000000"/>
      <w:sz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237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2379B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C056F6-20FE-47E8-9762-435B9ED74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2299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yazı işleri</dc:creator>
  <cp:lastModifiedBy>MYO sekreterlik</cp:lastModifiedBy>
  <cp:revision>2</cp:revision>
  <dcterms:created xsi:type="dcterms:W3CDTF">2015-07-06T11:46:00Z</dcterms:created>
  <dcterms:modified xsi:type="dcterms:W3CDTF">2015-07-06T11:46:00Z</dcterms:modified>
</cp:coreProperties>
</file>