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t>KURUM DIŞI İŞLEMLER</w:t>
      </w:r>
    </w:p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t>İDARİ İŞLEMLER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Dava açılması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Açılan davaya 1. Cevabın verilmesi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>Belgelerin temin</w:t>
      </w:r>
      <w:r w:rsidR="00903A24">
        <w:t>i,</w:t>
      </w:r>
      <w:r w:rsidRPr="007C05E6">
        <w:t xml:space="preserve"> tetkiki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Gerekli belgelerin dosyaya ibraz edilmesi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İlgili içtihatların taranması ve emsal araştırması yapılması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Yürütmenin durdurulmasına ilişkin kararlara itiraz edilmesi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2. cevap dilekçesinin verilmesi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Duruşmalara katılım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Bilirkişi raporlarına karşı itiraz ve beyanların sunulması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Karar aleyhe ise temyiz veya itiraz dilekçelerinin hazırlanması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Karar lehte ise vaki temyize cevap verilmesi </w:t>
      </w:r>
    </w:p>
    <w:p w:rsidR="007C05E6" w:rsidRPr="007C05E6" w:rsidRDefault="007C05E6" w:rsidP="007C05E6">
      <w:pPr>
        <w:numPr>
          <w:ilvl w:val="0"/>
          <w:numId w:val="2"/>
        </w:numPr>
      </w:pPr>
      <w:r w:rsidRPr="007C05E6">
        <w:t xml:space="preserve">Aleyhe Yargıtay kararlarına karşı tashihi karar istenmesi </w:t>
      </w:r>
    </w:p>
    <w:p w:rsidR="007C05E6" w:rsidRPr="007C05E6" w:rsidRDefault="007C05E6" w:rsidP="007C05E6">
      <w:pPr>
        <w:numPr>
          <w:ilvl w:val="0"/>
          <w:numId w:val="2"/>
        </w:numPr>
      </w:pPr>
      <w:proofErr w:type="gramStart"/>
      <w:r w:rsidRPr="007C05E6">
        <w:t>Vekalet</w:t>
      </w:r>
      <w:proofErr w:type="gramEnd"/>
      <w:r w:rsidRPr="007C05E6">
        <w:t xml:space="preserve"> ücretinin ödenmesi ihtarı </w:t>
      </w:r>
    </w:p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t>CEZAİ İŞLEMLER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Katılma talep edilmesi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Gerekli belgelerin temini ve tetkiki </w:t>
      </w:r>
    </w:p>
    <w:p w:rsidR="007C05E6" w:rsidRPr="007C05E6" w:rsidRDefault="007C05E6" w:rsidP="007C05E6">
      <w:pPr>
        <w:numPr>
          <w:ilvl w:val="0"/>
          <w:numId w:val="3"/>
        </w:numPr>
        <w:rPr>
          <w:b/>
        </w:rPr>
      </w:pPr>
      <w:r w:rsidRPr="007C05E6">
        <w:t xml:space="preserve">Gerekli belgelerin dosyaya ibraz edilmesi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İlgili içtihatların taranması ve emsal araştırması yapılması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Bilirkişi raporlarına karşı beyan ve itirazların sunumu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Duruşmalara katılım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Yapılacak keşiflere katılım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Karar aleyhe ise temyiz veya itiraz dilekçelerinin hazırlanması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Karar lehte ise vaki temyize cevap verilmesi 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>Aleyhe Yargıtay kararlarına karşı tashihi karar istenmesi</w:t>
      </w:r>
    </w:p>
    <w:p w:rsidR="007C05E6" w:rsidRPr="007C05E6" w:rsidRDefault="007C05E6" w:rsidP="007C05E6">
      <w:pPr>
        <w:numPr>
          <w:ilvl w:val="0"/>
          <w:numId w:val="3"/>
        </w:numPr>
      </w:pPr>
      <w:r w:rsidRPr="007C05E6">
        <w:t xml:space="preserve">Vekâlet ücretinin ödenmesi ihtarı </w:t>
      </w:r>
    </w:p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t>HUKUKİ İŞLEMLER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Dava açılması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Açılan davaya 1. cevabın verilmesi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Belgelerin temini ve tetkiki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Gerekli belgelerin dosyaya ibrazı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İlgili içtihatların taranması ve emsal araştırması yapılması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2.Cevabın verilmesi </w:t>
      </w:r>
    </w:p>
    <w:p w:rsidR="007C05E6" w:rsidRPr="007C05E6" w:rsidRDefault="007C05E6" w:rsidP="007C05E6">
      <w:pPr>
        <w:numPr>
          <w:ilvl w:val="0"/>
          <w:numId w:val="4"/>
        </w:numPr>
        <w:rPr>
          <w:b/>
        </w:rPr>
      </w:pPr>
      <w:r w:rsidRPr="007C05E6">
        <w:t xml:space="preserve">Delil listesinin ibrazı ve delillerin toplanmasının sağlanması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Duruşmalar katılım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Yapılacak keşiflere katılım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Birikişi raporlarına karşı itiraz ve beyanların sunulması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Karar aleyhe ise temyiz veya itiraz dilekçelerinin hazırlanması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Aleyhe Yargıtay kararlarına karşı tashihi karar istenmesi </w:t>
      </w:r>
    </w:p>
    <w:p w:rsidR="007C05E6" w:rsidRPr="007C05E6" w:rsidRDefault="007C05E6" w:rsidP="007C05E6">
      <w:pPr>
        <w:numPr>
          <w:ilvl w:val="0"/>
          <w:numId w:val="4"/>
        </w:numPr>
      </w:pPr>
      <w:r w:rsidRPr="007C05E6">
        <w:t xml:space="preserve">Vekâlet ücretinin ödenmesi ihtarı </w:t>
      </w:r>
    </w:p>
    <w:p w:rsidR="007C05E6" w:rsidRPr="007C05E6" w:rsidRDefault="007C05E6" w:rsidP="007C05E6">
      <w:pPr>
        <w:ind w:left="0" w:firstLine="0"/>
        <w:rPr>
          <w:b/>
        </w:rPr>
      </w:pPr>
    </w:p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lastRenderedPageBreak/>
        <w:t>İCRAİ İŞLEMLER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İcra öncesi borcun ödenmesi ihtarı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Gerekirse adres tetkiki istenmesi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>Ödeme/ icra emrinin tebliğinin sağlanması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İcra takibinin kesinleştirilmesi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Haciz talebi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Gerekli yerlere müzekkere yazılması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>Hesap tablosu çıkarılması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Vaki itiraz sonrası itirazın iptali için dava açılması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>Ön duruşma ve duruşmalara katılım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Gerekli belgelerin temin ve tetkiki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Delil listesi verilmesi ve delillerin toplanması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Davaya cevap, Cevaba cevap dilekçelerinin hazırlanması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Bilirkişi raporlarına karşı itiraz ve beyanların sunulması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Karar lehe ise vaki temyiz istemine cevap verilmesi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Karar aleyhe ise temyiz isteminde bulunulması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Aleyhe Yargıtay kararlarına karşı tashihi karar istenmesi </w:t>
      </w:r>
    </w:p>
    <w:p w:rsidR="007C05E6" w:rsidRPr="007C05E6" w:rsidRDefault="007C05E6" w:rsidP="007C05E6">
      <w:pPr>
        <w:numPr>
          <w:ilvl w:val="0"/>
          <w:numId w:val="1"/>
        </w:numPr>
      </w:pPr>
      <w:r w:rsidRPr="007C05E6">
        <w:t xml:space="preserve">Vekâlet ücretinin ödenmesi ihtarı </w:t>
      </w:r>
    </w:p>
    <w:p w:rsidR="007C05E6" w:rsidRPr="007C05E6" w:rsidRDefault="007C05E6" w:rsidP="007C05E6">
      <w:pPr>
        <w:ind w:left="0" w:firstLine="0"/>
        <w:rPr>
          <w:b/>
        </w:rPr>
      </w:pPr>
      <w:r w:rsidRPr="007C05E6">
        <w:rPr>
          <w:b/>
        </w:rPr>
        <w:t>KURUM İÇİ İŞLEMLER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C05E6" w:rsidRPr="007C05E6" w:rsidTr="00701FDC">
        <w:tc>
          <w:tcPr>
            <w:tcW w:w="8931" w:type="dxa"/>
          </w:tcPr>
          <w:p w:rsidR="006379EE" w:rsidRDefault="006379EE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>
              <w:t>Gelen- giden evrak kayıtlarını tutmak</w:t>
            </w:r>
          </w:p>
          <w:p w:rsidR="006379EE" w:rsidRDefault="006379EE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>
              <w:t>Dava- icra esas defterlerini tutmak,  dosya ve belgeleri arşivlemek</w:t>
            </w:r>
          </w:p>
          <w:p w:rsidR="006379EE" w:rsidRDefault="006379EE" w:rsidP="006379EE">
            <w:pPr>
              <w:numPr>
                <w:ilvl w:val="0"/>
                <w:numId w:val="5"/>
              </w:numPr>
              <w:spacing w:before="100" w:after="100"/>
              <w:contextualSpacing/>
            </w:pPr>
            <w:r>
              <w:t>Dosyaları bilgisayar programına (</w:t>
            </w:r>
            <w:proofErr w:type="spellStart"/>
            <w:r>
              <w:t>davasoft</w:t>
            </w:r>
            <w:proofErr w:type="spellEnd"/>
            <w:r>
              <w:t>) işlemek</w:t>
            </w:r>
          </w:p>
          <w:p w:rsidR="007C05E6" w:rsidRPr="007C05E6" w:rsidRDefault="007C05E6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 w:rsidRPr="007C05E6">
              <w:t>Müşavirce istenen görüşleri yazmak</w:t>
            </w:r>
          </w:p>
        </w:tc>
      </w:tr>
      <w:tr w:rsidR="007C05E6" w:rsidRPr="007C05E6" w:rsidTr="00701FDC">
        <w:tc>
          <w:tcPr>
            <w:tcW w:w="8931" w:type="dxa"/>
          </w:tcPr>
          <w:p w:rsidR="007C05E6" w:rsidRPr="007C05E6" w:rsidRDefault="007C05E6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 w:rsidRPr="007C05E6">
              <w:t>Memur iç hizmet eğitimi ve adli hizmetlere dair eğitim vermek</w:t>
            </w:r>
          </w:p>
        </w:tc>
      </w:tr>
      <w:tr w:rsidR="007C05E6" w:rsidRPr="007C05E6" w:rsidTr="00701FDC">
        <w:tc>
          <w:tcPr>
            <w:tcW w:w="8931" w:type="dxa"/>
          </w:tcPr>
          <w:p w:rsidR="007C05E6" w:rsidRPr="007C05E6" w:rsidRDefault="007C05E6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 w:rsidRPr="007C05E6">
              <w:t>Yeni çıkan kanunlara ve usul uygulamalarına dair bilgilendirmek</w:t>
            </w:r>
          </w:p>
        </w:tc>
      </w:tr>
      <w:tr w:rsidR="007C05E6" w:rsidRPr="007C05E6" w:rsidTr="00701FDC">
        <w:tc>
          <w:tcPr>
            <w:tcW w:w="8931" w:type="dxa"/>
          </w:tcPr>
          <w:p w:rsidR="007C05E6" w:rsidRPr="007C05E6" w:rsidRDefault="007C05E6" w:rsidP="007C05E6">
            <w:pPr>
              <w:numPr>
                <w:ilvl w:val="0"/>
                <w:numId w:val="5"/>
              </w:numPr>
              <w:spacing w:before="100" w:after="100"/>
              <w:contextualSpacing/>
            </w:pPr>
            <w:r w:rsidRPr="007C05E6">
              <w:t>Hukuki kanunlara dair ön toplantı yapmak</w:t>
            </w:r>
          </w:p>
        </w:tc>
      </w:tr>
      <w:tr w:rsidR="007C05E6" w:rsidRPr="007C05E6" w:rsidTr="00701FDC">
        <w:tc>
          <w:tcPr>
            <w:tcW w:w="8931" w:type="dxa"/>
          </w:tcPr>
          <w:p w:rsidR="007C05E6" w:rsidRDefault="007C05E6" w:rsidP="007C05E6">
            <w:pPr>
              <w:pStyle w:val="ListeParagraf"/>
              <w:numPr>
                <w:ilvl w:val="0"/>
                <w:numId w:val="5"/>
              </w:numPr>
              <w:spacing w:before="100" w:after="100"/>
            </w:pPr>
            <w:r w:rsidRPr="007C05E6">
              <w:t>Dava dosyası değerlendirme ve bilgilendirme toplantısı yapmak</w:t>
            </w:r>
          </w:p>
          <w:p w:rsidR="006379EE" w:rsidRDefault="006379EE" w:rsidP="007C05E6">
            <w:pPr>
              <w:pStyle w:val="ListeParagraf"/>
              <w:numPr>
                <w:ilvl w:val="0"/>
                <w:numId w:val="5"/>
              </w:numPr>
              <w:spacing w:before="100" w:after="100"/>
            </w:pPr>
            <w:r>
              <w:t>Hukuk müşavirliğimiz web sayfasına gerekli yüklemeleri ve güncellemeleri yapmak</w:t>
            </w:r>
          </w:p>
          <w:p w:rsidR="006379EE" w:rsidRPr="007C05E6" w:rsidRDefault="006379EE" w:rsidP="007C05E6">
            <w:pPr>
              <w:pStyle w:val="ListeParagraf"/>
              <w:numPr>
                <w:ilvl w:val="0"/>
                <w:numId w:val="5"/>
              </w:numPr>
              <w:spacing w:before="100" w:after="100"/>
            </w:pPr>
            <w:r>
              <w:t>Üniversitemiz bilgi yönetim sistemi kapsamındaki veri girişlerini yapmak</w:t>
            </w: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  <w:bookmarkStart w:id="0" w:name="_GoBack"/>
            <w:bookmarkEnd w:id="0"/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  <w:p w:rsidR="007C05E6" w:rsidRPr="007C05E6" w:rsidRDefault="007C05E6" w:rsidP="007C05E6">
            <w:pPr>
              <w:spacing w:before="100" w:after="100"/>
              <w:ind w:left="0" w:firstLine="0"/>
              <w:contextualSpacing/>
            </w:pPr>
          </w:p>
        </w:tc>
      </w:tr>
    </w:tbl>
    <w:p w:rsidR="00C36FB1" w:rsidRDefault="00C36FB1" w:rsidP="001E7F68">
      <w:pPr>
        <w:ind w:left="0" w:firstLine="0"/>
      </w:pPr>
    </w:p>
    <w:sectPr w:rsidR="00C3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DE8"/>
    <w:multiLevelType w:val="hybridMultilevel"/>
    <w:tmpl w:val="05F62228"/>
    <w:lvl w:ilvl="0" w:tplc="E80498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7E22"/>
    <w:multiLevelType w:val="hybridMultilevel"/>
    <w:tmpl w:val="74A69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C68FC"/>
    <w:multiLevelType w:val="hybridMultilevel"/>
    <w:tmpl w:val="95C63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4E97"/>
    <w:multiLevelType w:val="hybridMultilevel"/>
    <w:tmpl w:val="5D944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83535"/>
    <w:multiLevelType w:val="hybridMultilevel"/>
    <w:tmpl w:val="C97AF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E2FF0"/>
    <w:multiLevelType w:val="hybridMultilevel"/>
    <w:tmpl w:val="D81AF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8"/>
    <w:rsid w:val="001E7F68"/>
    <w:rsid w:val="006379EE"/>
    <w:rsid w:val="00784AE8"/>
    <w:rsid w:val="007C05E6"/>
    <w:rsid w:val="00903A24"/>
    <w:rsid w:val="00C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5E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0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05E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5</cp:revision>
  <dcterms:created xsi:type="dcterms:W3CDTF">2014-11-05T09:35:00Z</dcterms:created>
  <dcterms:modified xsi:type="dcterms:W3CDTF">2014-12-12T09:12:00Z</dcterms:modified>
</cp:coreProperties>
</file>