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54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18"/>
        <w:gridCol w:w="2977"/>
        <w:gridCol w:w="3402"/>
        <w:gridCol w:w="3543"/>
      </w:tblGrid>
      <w:tr w:rsidR="00BB507D" w:rsidRPr="000A71FC" w:rsidTr="00641652">
        <w:trPr>
          <w:trHeight w:val="503"/>
        </w:trPr>
        <w:tc>
          <w:tcPr>
            <w:tcW w:w="2977" w:type="dxa"/>
            <w:vMerge w:val="restart"/>
          </w:tcPr>
          <w:p w:rsidR="00BB507D" w:rsidRPr="001648C4" w:rsidRDefault="00BB507D" w:rsidP="000D2C1B">
            <w:pPr>
              <w:ind w:right="-290"/>
              <w:rPr>
                <w:rFonts w:ascii="Hurme Geometric Sans 1" w:hAnsi="Hurme Geometric Sans 1"/>
                <w:noProof/>
                <w:lang w:eastAsia="tr-TR"/>
              </w:rPr>
            </w:pPr>
            <w:bookmarkStart w:id="0" w:name="_GoBack"/>
            <w:bookmarkEnd w:id="0"/>
            <w:r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60C72779" wp14:editId="53422B5E">
                  <wp:extent cx="1343025" cy="9239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17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7" w:type="dxa"/>
            <w:gridSpan w:val="3"/>
            <w:vAlign w:val="center"/>
          </w:tcPr>
          <w:p w:rsidR="00BB507D" w:rsidRPr="001648C4" w:rsidRDefault="00BB507D" w:rsidP="000D2C1B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24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3543" w:type="dxa"/>
            <w:vMerge w:val="restart"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2C8689E5" wp14:editId="4064DA60">
                  <wp:extent cx="1789043" cy="894522"/>
                  <wp:effectExtent l="0" t="0" r="0" b="127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513" cy="894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7D" w:rsidRPr="000A71FC" w:rsidTr="00641652">
        <w:trPr>
          <w:trHeight w:val="651"/>
        </w:trPr>
        <w:tc>
          <w:tcPr>
            <w:tcW w:w="2977" w:type="dxa"/>
            <w:vMerge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8897" w:type="dxa"/>
            <w:gridSpan w:val="3"/>
            <w:vAlign w:val="center"/>
          </w:tcPr>
          <w:p w:rsidR="00BB507D" w:rsidRPr="001648C4" w:rsidRDefault="00BB507D" w:rsidP="000D2C1B">
            <w:pPr>
              <w:jc w:val="center"/>
              <w:rPr>
                <w:rFonts w:ascii="Hurme Geometric Sans 1" w:hAnsi="Hurme Geometric Sans 1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SÜRELİ İŞLER TAKVİMİ</w:t>
            </w:r>
          </w:p>
        </w:tc>
        <w:tc>
          <w:tcPr>
            <w:tcW w:w="3543" w:type="dxa"/>
            <w:vMerge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BB507D" w:rsidRPr="000A71FC" w:rsidTr="00641652">
        <w:trPr>
          <w:trHeight w:val="382"/>
        </w:trPr>
        <w:tc>
          <w:tcPr>
            <w:tcW w:w="2977" w:type="dxa"/>
            <w:vAlign w:val="center"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Dok. Kodu: İK</w:t>
            </w:r>
            <w:r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FR</w:t>
            </w:r>
            <w:r w:rsidRPr="001648C4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GR.01</w:t>
            </w:r>
          </w:p>
        </w:tc>
        <w:tc>
          <w:tcPr>
            <w:tcW w:w="2518" w:type="dxa"/>
            <w:vAlign w:val="center"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AE2BBD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22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.11.2022</w:t>
            </w:r>
          </w:p>
        </w:tc>
        <w:tc>
          <w:tcPr>
            <w:tcW w:w="2977" w:type="dxa"/>
            <w:vAlign w:val="center"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Revizyon No: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402" w:type="dxa"/>
            <w:vAlign w:val="center"/>
          </w:tcPr>
          <w:p w:rsidR="00BB507D" w:rsidRPr="001648C4" w:rsidRDefault="00BB507D" w:rsidP="000D2C1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Tar: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11.11.2022</w:t>
            </w:r>
          </w:p>
        </w:tc>
        <w:tc>
          <w:tcPr>
            <w:tcW w:w="3543" w:type="dxa"/>
            <w:vAlign w:val="center"/>
          </w:tcPr>
          <w:p w:rsidR="00BB507D" w:rsidRPr="001648C4" w:rsidRDefault="00734E20" w:rsidP="000D2C1B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Sayfa Sayısı: 07</w:t>
            </w:r>
          </w:p>
        </w:tc>
      </w:tr>
    </w:tbl>
    <w:p w:rsidR="00BB507D" w:rsidRPr="00641652" w:rsidRDefault="00BB507D" w:rsidP="00BB507D">
      <w:pPr>
        <w:spacing w:after="0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868"/>
        <w:gridCol w:w="2385"/>
        <w:gridCol w:w="2552"/>
        <w:gridCol w:w="992"/>
        <w:gridCol w:w="1559"/>
        <w:gridCol w:w="2126"/>
        <w:gridCol w:w="3867"/>
      </w:tblGrid>
      <w:tr w:rsidR="00001F99" w:rsidRPr="00F4062A" w:rsidTr="00641652">
        <w:trPr>
          <w:trHeight w:val="600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1868" w:type="dxa"/>
            <w:vMerge w:val="restart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İŞİN YAPILDIĞI BİRİM</w:t>
            </w:r>
          </w:p>
        </w:tc>
        <w:tc>
          <w:tcPr>
            <w:tcW w:w="2385" w:type="dxa"/>
            <w:vMerge w:val="restart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İŞİN/RAPORUN ADI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SÜRELİ İŞLER 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Varsa Gönderildiği Yer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Gönderilme Yöntemi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(Herhangi bir sistem üzerinden gönderiliyorsa doldurunuz)</w:t>
            </w:r>
          </w:p>
        </w:tc>
        <w:tc>
          <w:tcPr>
            <w:tcW w:w="3867" w:type="dxa"/>
            <w:vMerge w:val="restart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MEVZUATI</w:t>
            </w:r>
          </w:p>
        </w:tc>
      </w:tr>
      <w:tr w:rsidR="00001F99" w:rsidRPr="00F4062A" w:rsidTr="00641652">
        <w:trPr>
          <w:trHeight w:val="645"/>
        </w:trPr>
        <w:tc>
          <w:tcPr>
            <w:tcW w:w="440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Süresi/Zamanı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Yılda Bir/6 ayda bir/3 ayda bir/her ay</w:t>
            </w:r>
          </w:p>
        </w:tc>
        <w:tc>
          <w:tcPr>
            <w:tcW w:w="1559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3867" w:type="dxa"/>
            <w:vMerge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001F99" w:rsidRPr="00F4062A" w:rsidTr="00641652">
        <w:trPr>
          <w:trHeight w:val="114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68" w:type="dxa"/>
            <w:shd w:val="clear" w:color="000000" w:fill="EBF1DE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Ön Mali Kontrol</w:t>
            </w:r>
          </w:p>
        </w:tc>
        <w:tc>
          <w:tcPr>
            <w:tcW w:w="2385" w:type="dxa"/>
            <w:shd w:val="clear" w:color="000000" w:fill="EBF1DE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Kurum Kesin Hesabı</w:t>
            </w:r>
          </w:p>
        </w:tc>
        <w:tc>
          <w:tcPr>
            <w:tcW w:w="2552" w:type="dxa"/>
            <w:shd w:val="clear" w:color="000000" w:fill="EBF1DE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İzleyen Yılın 15 Nisan tarihine kadar</w:t>
            </w:r>
          </w:p>
        </w:tc>
        <w:tc>
          <w:tcPr>
            <w:tcW w:w="992" w:type="dxa"/>
            <w:shd w:val="clear" w:color="000000" w:fill="EBF1DE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BF1DE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Hazine ve Maliye Bakanlığı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Sayıştay Başkanlığı</w:t>
            </w:r>
          </w:p>
        </w:tc>
        <w:tc>
          <w:tcPr>
            <w:tcW w:w="2126" w:type="dxa"/>
            <w:shd w:val="clear" w:color="000000" w:fill="EBF1DE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shd w:val="clear" w:color="000000" w:fill="EBF1DE"/>
            <w:vAlign w:val="bottom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İlgili Yıl Bütçe Kanunu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5018 Kamu Mali Yönetimi ve Kontrol Kanunu Madde-42, Kamu İdarelerinin Kesin Hesaplarının Düzenlenmesine İlişkin Usul ve Esaslar Hakkında Yönetmelik</w:t>
            </w:r>
          </w:p>
        </w:tc>
      </w:tr>
      <w:tr w:rsidR="00001F99" w:rsidRPr="00F4062A" w:rsidTr="00641652">
        <w:trPr>
          <w:trHeight w:val="15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0D2C1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Stratejik Plan 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Hazırlanmakta olan Stratejik planın kapsadığı dönemin ilk yılından önceki yıl. 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5 yılda bir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                                                                                                                                                                                                                                                              Sayıştay Başkanlığı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TBMM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5018 sayılı Kamu Malî Yönetimi ve Kontrol Kanununun 9 uncu maddesi,                                                                                                                                                                                                                * Kamu İdarelerince Hazırlanacak Stratejik Planlar ve Performans Programları ile Faaliyet Raporlarına İlişkin Usul ve Esaslar Hakkında Yönetmelik                                                                                                                                                                                   * Üniversiteler İçin Stratejik Planlama Rehberi</w:t>
            </w:r>
          </w:p>
        </w:tc>
      </w:tr>
      <w:tr w:rsidR="00001F99" w:rsidRPr="00F4062A" w:rsidTr="00641652">
        <w:trPr>
          <w:trHeight w:val="9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Plan Güncelleme ve Yenileme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plan döneminin kalan yılları için en fazla iki kez güncelleme,                                                                                                                                                                                                                                                       Bir stratejik planın uygulama dönemi içerisinde Yönetmelikte belirtilen şartların oluşması halinde yenileme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İhtiyaç olması ve şartların gerçekleşmesi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                                                                                                                                                                                                                                                              Sayıştay Başkanlığı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TBMM     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Kamu İdarelerince Hazırlanacak Stratejik Planlar ve Performans Programları ile Faaliyet Raporlarına İlişkin Usul ve Esaslar Hakkında Yönetmelik                                                                                                                                                                                   * Üniversiteler İçin Stratejik Planlama Rehberi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868" w:type="dxa"/>
            <w:vMerge w:val="restart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</w:t>
            </w:r>
          </w:p>
        </w:tc>
        <w:tc>
          <w:tcPr>
            <w:tcW w:w="2385" w:type="dxa"/>
            <w:vMerge w:val="restart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Stratejik planların izlenmesi ve değerlendirilmesi 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Uygulama yılı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Temmuz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ayının sonuna kadar stratejik plan izleme raporu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6 ayda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26" w:type="dxa"/>
            <w:vMerge w:val="restart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vMerge w:val="restart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* Kamu İdarelerince Hazırlanacak Stratejik Planlar ve Performans Programları ile Faaliyet Raporlarına İlişkin Usul ve Esaslar Hakkında Yönetmelik                                                                                                                                                                                   * Üniversiteler İçin Stratejik Planlama Rehberi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1F99" w:rsidRPr="00F4062A" w:rsidTr="00641652">
        <w:trPr>
          <w:trHeight w:val="85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868" w:type="dxa"/>
            <w:vMerge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Uygulama yılını takip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eden  yılın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Şubat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ayının sonuna kadar stratejik plan değerlendirme raporunu 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</w:t>
            </w:r>
          </w:p>
        </w:tc>
        <w:tc>
          <w:tcPr>
            <w:tcW w:w="2126" w:type="dxa"/>
            <w:vMerge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867" w:type="dxa"/>
            <w:vMerge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001F99" w:rsidRPr="00F4062A" w:rsidTr="00641652">
        <w:trPr>
          <w:trHeight w:val="9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Birim Faaliyet Raporu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İzleyen yılın en geç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 sonuna kadar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Üst Yöneticiye sunulur.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5018 Sayılı Kanun Madde 41                                                                                                                                                                                                                                                                            * Kamu İdarelerince Hazırlanacak Stratejik Planlar ve Performans Programları ile Faaliyet Raporlarına İlişkin Usul ve Esaslar Hakkında Yönetmelik</w:t>
            </w:r>
          </w:p>
        </w:tc>
      </w:tr>
      <w:tr w:rsidR="00001F99" w:rsidRPr="00F4062A" w:rsidTr="00641652">
        <w:trPr>
          <w:trHeight w:val="9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7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İdare Faaliyet Raporu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İzleyen Yılın en geç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Şubat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 sonuna kadar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T.C. Strateji ve Bütçe Başkanlığına                                                                                                                                                                                                                                                                * Sayıştay Başkanlığı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* Kamu İdarelerince Hazırlanacak Stratejik Planlar ve Performans Programları ile Faaliyet Raporlarına İlişkin Usul ve Esaslar Hakkında Yönetmelik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Bütçe ve Performans Programı Şube Müdürlüğü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Yatırım Programı İzleme ve Değerlendirme Raporu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Yılı Yatırım Programı yılını izleyen yıl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Mart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ayı sonuna kadar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T.C. Strateji ve Bütçe Başkanlığına                                                                                                                                                                                                                                                                * Sayıştay Başkanlığı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5018 Sayılı Kanun Madde 25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868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Stratejik Yönetim ve Planlama Şube Müdürlüğü-Performans ve Kalite Ölçütleri Geliştirme</w:t>
            </w:r>
          </w:p>
        </w:tc>
        <w:tc>
          <w:tcPr>
            <w:tcW w:w="2385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Kurum İç Değerlendirme Raporu</w:t>
            </w:r>
          </w:p>
        </w:tc>
        <w:tc>
          <w:tcPr>
            <w:tcW w:w="255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Uygulama yılını izleyen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yılın 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-Mart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aylarında </w:t>
            </w:r>
          </w:p>
        </w:tc>
        <w:tc>
          <w:tcPr>
            <w:tcW w:w="992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Yükseköğretim Kalite Kurulu</w:t>
            </w:r>
          </w:p>
        </w:tc>
        <w:tc>
          <w:tcPr>
            <w:tcW w:w="2126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nüshası-https://yonetim.yokak.gov.tr/</w:t>
            </w:r>
          </w:p>
        </w:tc>
        <w:tc>
          <w:tcPr>
            <w:tcW w:w="3867" w:type="dxa"/>
            <w:shd w:val="clear" w:color="000000" w:fill="E4DFEC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2547 sayılı Yükseköğretim Kanununun ek 35                                                                                                                                                                                                                                                 * Yükseköğretim Kalite Güvencesi ve Yükseköğretim Kalite Kurulu Yönetmeliği</w:t>
            </w:r>
          </w:p>
        </w:tc>
      </w:tr>
      <w:tr w:rsidR="00001F99" w:rsidRPr="00F4062A" w:rsidTr="00641652">
        <w:trPr>
          <w:trHeight w:val="169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868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Bütçe ve Performans Programı Şube Müdürlüğü</w:t>
            </w:r>
          </w:p>
        </w:tc>
        <w:tc>
          <w:tcPr>
            <w:tcW w:w="2385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Performans Programı</w:t>
            </w:r>
          </w:p>
        </w:tc>
        <w:tc>
          <w:tcPr>
            <w:tcW w:w="255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Program dönemine ilişkin öncelikli stratejik amaç ve hedeflerin, performans hedef ve göstergelerinin, faaliyetlerin ve bunlardan sorumlu harcama birimlerinin belirlenerek performans programlarını bütçe teklifleri ile birlikte hazırlanır.                                                                                                                                                                                                                                                                      * Merkezi Yönetim Bütçe Kanunuyla belirlenen bütçe büyüklüklerine göre nihai hali verilen performans programları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ayında kamuoyu ile paylaşılır.</w:t>
            </w:r>
          </w:p>
        </w:tc>
        <w:tc>
          <w:tcPr>
            <w:tcW w:w="99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</w:t>
            </w:r>
          </w:p>
        </w:tc>
        <w:tc>
          <w:tcPr>
            <w:tcW w:w="2126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* 5018 sayılı Kamu Malî Yönetimi ve Kontrol Kanununun 9 uncu maddesi,                                                                                                                                                                                                     * Kamu İdarelerince Hazırlanacak Stratejik Planlar ve Performans Programları ile Faaliyet Raporlarına İlişkin Usul ve Esaslar Hakkında Yönetmelik                                                                                                                                                                                           * Performans Programı Hazırlama Rehberi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868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Bütçe ve Performans Programı Şube Müdürlüğü</w:t>
            </w:r>
          </w:p>
        </w:tc>
        <w:tc>
          <w:tcPr>
            <w:tcW w:w="2385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Kurumsal Mali Durum ve Beklentiler Raporu</w:t>
            </w:r>
          </w:p>
        </w:tc>
        <w:tc>
          <w:tcPr>
            <w:tcW w:w="255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Uygulama yılı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Temmuz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 içerisinde</w:t>
            </w:r>
          </w:p>
        </w:tc>
        <w:tc>
          <w:tcPr>
            <w:tcW w:w="99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</w:t>
            </w:r>
          </w:p>
        </w:tc>
        <w:tc>
          <w:tcPr>
            <w:tcW w:w="2126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5018 Sayılı Kanun Madde 30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868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Bütçe ve Performans Programı Şube Müdürlüğü</w:t>
            </w:r>
          </w:p>
        </w:tc>
        <w:tc>
          <w:tcPr>
            <w:tcW w:w="2385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Hazine Yardımı Talebi</w:t>
            </w:r>
          </w:p>
        </w:tc>
        <w:tc>
          <w:tcPr>
            <w:tcW w:w="255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Her ayın 5' ine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kadar</w:t>
            </w:r>
          </w:p>
        </w:tc>
        <w:tc>
          <w:tcPr>
            <w:tcW w:w="992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12 kez</w:t>
            </w:r>
          </w:p>
        </w:tc>
        <w:tc>
          <w:tcPr>
            <w:tcW w:w="1559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T.C. Strateji ve Bütçe Başkanlığı </w:t>
            </w:r>
          </w:p>
        </w:tc>
        <w:tc>
          <w:tcPr>
            <w:tcW w:w="2126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Elektronik nüshası</w:t>
            </w:r>
          </w:p>
        </w:tc>
        <w:tc>
          <w:tcPr>
            <w:tcW w:w="3867" w:type="dxa"/>
            <w:shd w:val="clear" w:color="000000" w:fill="DAEEF3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* Yılı Merkezi Yönetim Bütçe Uygulama Tebliği</w:t>
            </w:r>
          </w:p>
        </w:tc>
      </w:tr>
      <w:tr w:rsidR="00001F99" w:rsidRPr="00F4062A" w:rsidTr="00641652">
        <w:trPr>
          <w:trHeight w:val="202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Hesap Dönemi Başı Belgeleri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 w:type="page"/>
              <w:t>1- Muhasebe birimlerini, muhasebe yetkililerinin adlarını, soyadlarını, unvanlarını ve elektronik posta adreslerinin gösterir bilgi formu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 w:type="page"/>
              <w:t>2- Kamu idaresi veya muhasebe birimleri adına açılmış bulunan banka hesap numaralarını gösterir bilgi formu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 w:type="page"/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İzleyen yılın en geç Ocak ayı sonuna kadar (Değişiklikler en geç bir ay içinde)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AE2BBD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FF"/>
                <w:sz w:val="16"/>
                <w:szCs w:val="16"/>
                <w:u w:val="single"/>
                <w:lang w:eastAsia="tr-TR"/>
              </w:rPr>
            </w:pPr>
            <w:hyperlink r:id="rId7" w:history="1">
              <w:r w:rsidR="00001F99" w:rsidRPr="00F4062A">
                <w:rPr>
                  <w:rFonts w:ascii="Hurme Geometric Sans 1" w:eastAsia="Times New Roman" w:hAnsi="Hurme Geometric Sans 1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https://bvas.sayistay.gov.tr (Sayıştay Birleşik Veri Aktarım Sistemi)</w:t>
              </w:r>
            </w:hyperlink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Kamu İdaresi Hesaplarının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Sayıştaya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verilmesi ve Muhasebe Birimleri ile Muhasebe Yetkililerinin Bildirilmesi Hakkında Usul ve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Esaslar  Madde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-5,6,7,8</w:t>
            </w:r>
          </w:p>
        </w:tc>
      </w:tr>
      <w:tr w:rsidR="00001F99" w:rsidRPr="00F4062A" w:rsidTr="00641652">
        <w:trPr>
          <w:trHeight w:val="9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lastRenderedPageBreak/>
              <w:t>14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Aylık Olarak Verilecek Defter ve Mali Tablolar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1- Birleştirilmiş Veriler Defteri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Takip eden ayın sonuna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Ayda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AE2BBD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FF"/>
                <w:sz w:val="16"/>
                <w:szCs w:val="16"/>
                <w:u w:val="single"/>
                <w:lang w:eastAsia="tr-TR"/>
              </w:rPr>
            </w:pPr>
            <w:hyperlink r:id="rId8" w:history="1">
              <w:r w:rsidR="00001F99" w:rsidRPr="00F4062A">
                <w:rPr>
                  <w:rFonts w:ascii="Hurme Geometric Sans 1" w:eastAsia="Times New Roman" w:hAnsi="Hurme Geometric Sans 1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https://bvas.sayistay.gov.tr (Sayıştay Birleşik Veri Aktarım Sistemi)</w:t>
              </w:r>
            </w:hyperlink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Kamu İdaresi Hesaplarının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Sayıştaya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verilmesi ve Muhasebe Birimleri ile Muhasebe Yetkililerinin Bildirilmesi Hakkında Usul ve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Esaslar  Madde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-5,6,7,8</w:t>
            </w:r>
          </w:p>
        </w:tc>
      </w:tr>
      <w:tr w:rsidR="00001F99" w:rsidRPr="00F4062A" w:rsidTr="00641652">
        <w:trPr>
          <w:trHeight w:val="36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Hesap Dönemi Sonunda verilecek defter, mali tablo ve belgeler: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1- Birleştirilmiş Veriler Defteri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2-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Geçici  Mizan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3- Kesin Mizan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4- Mali Tablolar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a. Bilanço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b. Faaliyet sonuçları tablosu/gelir tablosu/kar-zarar tablosu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c.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Özkaynak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değişim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d. Bütçelenen ve gerçekleşen tutarların karşılaştırma tablosu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5- İdare taşınır mal yönetimi ayrıntılı hesap cetveli ile idare taşınır mal yönetim hesabı icmal cetveli veya envanter defteri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Mali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tabolar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dışındaki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defter , belge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ve bilgiler, İlgili mali yılı takip eden yılın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ocak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 sonuna kadar, mali tablolar ise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şubat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ayının sonuna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https://bvas.sayistay.gov.tr (Sayıştay Birleşik Veri Aktarım Sistemi)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Kamu İdaresi Hesaplarının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Sayıştaya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verilmesi ve Muhasebe Birimleri ile Muhasebe Yetkililerinin Bildirilmesi Hakkında Usul ve </w:t>
            </w:r>
            <w:proofErr w:type="gram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Esaslar  Madde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-5,6,7,8</w:t>
            </w:r>
          </w:p>
        </w:tc>
      </w:tr>
      <w:tr w:rsidR="00001F99" w:rsidRPr="00F4062A" w:rsidTr="00641652">
        <w:trPr>
          <w:trHeight w:val="181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bottom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Temel Mali Tablolar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1- Bilanço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2- Faaliyet Sonuçları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3-  Nakit Akış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4- Öz Kaynak Değişim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5- Bütçelenen ve Gerçekleşen Tutarların Karşılaştırma Tablosu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İzleyen yılın en geç Nisan ayı sonuna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Kamuoyuna Bildirilir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AE2BBD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FF"/>
                <w:sz w:val="16"/>
                <w:szCs w:val="16"/>
                <w:u w:val="single"/>
                <w:lang w:eastAsia="tr-TR"/>
              </w:rPr>
            </w:pPr>
            <w:hyperlink r:id="rId9" w:history="1">
              <w:r w:rsidR="00001F99" w:rsidRPr="00F4062A">
                <w:rPr>
                  <w:rFonts w:ascii="Hurme Geometric Sans 1" w:eastAsia="Times New Roman" w:hAnsi="Hurme Geometric Sans 1" w:cs="Times New Roman"/>
                  <w:sz w:val="16"/>
                  <w:szCs w:val="16"/>
                  <w:u w:val="single"/>
                  <w:lang w:eastAsia="tr-TR"/>
                </w:rPr>
                <w:t>KTÜ SGDB Web Sayfasında</w:t>
              </w:r>
              <w:r w:rsidR="00001F99" w:rsidRPr="00F4062A">
                <w:rPr>
                  <w:rFonts w:ascii="Hurme Geometric Sans 1" w:eastAsia="Times New Roman" w:hAnsi="Hurme Geometric Sans 1" w:cs="Times New Roman"/>
                  <w:color w:val="0000FF"/>
                  <w:sz w:val="16"/>
                  <w:szCs w:val="16"/>
                  <w:u w:val="single"/>
                  <w:lang w:eastAsia="tr-TR"/>
                </w:rPr>
                <w:t xml:space="preserve"> (http://www.ktu.edu.tr/sgdb)</w:t>
              </w:r>
            </w:hyperlink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Genel Yönetim Muhasebe Yönetmeliği Madde-313,327</w:t>
            </w:r>
          </w:p>
        </w:tc>
      </w:tr>
      <w:tr w:rsidR="00001F99" w:rsidRPr="00F4062A" w:rsidTr="00641652">
        <w:trPr>
          <w:trHeight w:val="472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Diğer Mali Tablolar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1- Bütçe Uygulama Sonuçları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2- Gelirlerin Ekonomik Sınıflandırılması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3- Giderlerin Kurumsal Sınıflandırılması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4- Giderlerin Ekonomik Sınıflandırılması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5- Bütçe Gelirlerinin Ekonomik Sınıflandırılması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6- Bütçe Giderlerinin Kurumsal Sınıflandırılması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7- Bütçe Giderlerinin Fonksiyonel Sınıflandırması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8- Bütçe Giderlerinin Finansal Sınıflandırılması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9- Bütçe Giderlerinin Ekonomik Sınıflandırılması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10- Bütçe Giderleri ve Ödenekleri Tablosu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11- Ayrıntılı Mizan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12- Mizan Ana Hesap Bazında</w:t>
            </w:r>
            <w:proofErr w:type="gramEnd"/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İzleyen ayın sonuna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Ayda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Kamuoyuna Bildirilir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AE2BBD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FF"/>
                <w:sz w:val="16"/>
                <w:szCs w:val="16"/>
                <w:u w:val="single"/>
                <w:lang w:eastAsia="tr-TR"/>
              </w:rPr>
            </w:pPr>
            <w:hyperlink r:id="rId10" w:history="1">
              <w:r w:rsidR="00001F99" w:rsidRPr="00F4062A">
                <w:rPr>
                  <w:rFonts w:ascii="Hurme Geometric Sans 1" w:eastAsia="Times New Roman" w:hAnsi="Hurme Geometric Sans 1" w:cs="Times New Roman"/>
                  <w:sz w:val="16"/>
                  <w:szCs w:val="16"/>
                  <w:u w:val="single"/>
                  <w:lang w:eastAsia="tr-TR"/>
                </w:rPr>
                <w:t>KTÜ SGDB Web Sayfasında</w:t>
              </w:r>
              <w:r w:rsidR="00001F99" w:rsidRPr="00F4062A">
                <w:rPr>
                  <w:rFonts w:ascii="Hurme Geometric Sans 1" w:eastAsia="Times New Roman" w:hAnsi="Hurme Geometric Sans 1" w:cs="Times New Roman"/>
                  <w:color w:val="0000FF"/>
                  <w:sz w:val="16"/>
                  <w:szCs w:val="16"/>
                  <w:u w:val="single"/>
                  <w:lang w:eastAsia="tr-TR"/>
                </w:rPr>
                <w:t xml:space="preserve"> (http://www.ktu.edu.tr/sgdb)</w:t>
              </w:r>
            </w:hyperlink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Genel Yönetim Muhasebe Yönetmeliği Madde-313,327              </w:t>
            </w:r>
            <w:r w:rsidR="00016B84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                       Muhaseba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 ve Mali Kontrol Genel Müdürlüğü 21.02.2019 tarih ve 3886 sayılı yazısı.</w:t>
            </w:r>
          </w:p>
        </w:tc>
      </w:tr>
      <w:tr w:rsidR="00001F99" w:rsidRPr="00F4062A" w:rsidTr="00641652">
        <w:trPr>
          <w:trHeight w:val="90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113565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Nakit Talep Bildirimi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 sonuna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Ayda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Hazine ve Maliye Bakanlığı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Hazine ve Maliye Bakanlığı Nakit Talep Bildirim Sistemi</w:t>
            </w:r>
            <w:r w:rsidRPr="00F4062A">
              <w:rPr>
                <w:rFonts w:ascii="Hurme Geometric Sans 1" w:eastAsia="Times New Roman" w:hAnsi="Hurme Geometric Sans 1" w:cs="Times New Roman"/>
                <w:color w:val="B1A0C7"/>
                <w:sz w:val="16"/>
                <w:szCs w:val="16"/>
                <w:lang w:eastAsia="tr-TR"/>
              </w:rPr>
              <w:t xml:space="preserve"> </w:t>
            </w: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70C0"/>
                <w:sz w:val="16"/>
                <w:szCs w:val="16"/>
                <w:lang w:eastAsia="tr-TR"/>
              </w:rPr>
              <w:t>(https://hmportal.hazine.gov.tr/irj/portal)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Kamu Haznedarlığı Genel Tebliğ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Sosyal Güvenlik Ödemesi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son günü mesai bitimine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Trabzon Sosyal Güvenlik / SGK İl Müdürlüğü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Yeni Devlet Muhasebesi Bilişim Sistemi 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5510 Sayılı</w:t>
            </w:r>
            <w:r w:rsidR="00016B84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Sosyal Sigortalar ve Genel Sağlık Sigortası Kanunu Madde-88 Sosyal Sigorta İşlemleri Yönetmeliği Madde-108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Sendika Ödemesi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ayın 15-20'si Tarihleri Arasında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T.C. Aile,</w:t>
            </w:r>
            <w:r w:rsid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Çalışma ve Sosyal Hizmetler Bakanlığı'na Kayıtlı İlgili Sendikalara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Yeni Devlet Muhasebesi Bilişim Sistemi 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4688 Sayılı Kamu Görevlileri Sendikaları ve Toplu Sözleşme Kanunu Madde-25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Maaştan Kesilen İcraların Ödemesi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ayın 7 gün içerisinde ödemesi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İcra Daireleri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İcra ve İflas Kanunu Madde-83-355-356 ve 357.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İcradan Gelen İcra Dosyaları 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İcra Dosyası Geldiği Andan İtibaren 7 Gün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İçersinde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Cevaplanması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İcra Daireleri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İcra ve İflas Kanunu Madde-355</w:t>
            </w:r>
          </w:p>
        </w:tc>
      </w:tr>
      <w:tr w:rsidR="00001F99" w:rsidRPr="00F4062A" w:rsidTr="00641652">
        <w:trPr>
          <w:trHeight w:val="13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Kefalet Ödemesi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Maaş Ödemesini </w:t>
            </w:r>
            <w:proofErr w:type="spellStart"/>
            <w:r w:rsid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Mütakip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5 gün içinde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T.C. Hazine ve Maliye Bakanlığı(Kefalet Sandığı Başkanlığı)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MYS(BKMYBS)Sistemi Üzerinden Aidatlar her ay Ziraat Bankasının “Kurumsal Tahsilat sisteminden” Saymanlık (Muhasebe Birimi) kodu ile aktarılır.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2489 Sayılı Kefalet Kanunu 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3 Aylık Kefalet Bordrosu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Nisan, Temmuz, Ekim ve Ocak aylarının en geç birinci haftası sonuna kadar 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3 ayda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T.C. Hazine ve Maliye Bakanlığı(Kefalet Sandığı Başkanlığı)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2489 Sayılı Kefalet Kanunu, 2489 sayılı Kefalet Kanununun uygulanmasına ilişkin Tüzük Madde-44 </w:t>
            </w:r>
          </w:p>
        </w:tc>
      </w:tr>
      <w:tr w:rsidR="00001F99" w:rsidRPr="00F4062A" w:rsidTr="00641652">
        <w:trPr>
          <w:trHeight w:val="382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Emekli Sandığı Keseneklerinin Bildirilmesi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P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) Her ayın 15’i ile müteakip ayın 14’ü arasındaki maaşını ayın 15’inde peşin alan sigortalılar için maaş ödemelerinin yapılması gereken ayın 25’inci günü sonuna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b) Her ayın 1’i ile 30’u arasındaki maaşını ayın 1’inde peşin alan sigortalılar için, maaş ödemelerinin yapılması gereken ayın 11’inci günü sonuna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c) Her ayın 15’i ile müteakip ayın 14’ü arasındaki maaşını müteakip ayın 15’inde çalıştıktan sonra alan sigortalılar için, maaş ödemelerinin yapılması gereken ayın 25’inci günü sonuna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d) Her ayın 1’i ile 30’u arasındaki maaşını müteakip ayın 1’inde çalıştıktan sonra alan sigortalılar için maaş ödemelerinin yapılması gereken ayın 11’inci günü sonuna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 xml:space="preserve"> -her bir maaş ödeme dönemi için ayrı ayrı Kuruma vermekle yükümlüdür. </w:t>
            </w:r>
            <w:proofErr w:type="gram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Son günün resmi tatile rastlaması durumunda aylık prim ve hizmet belgeleri bu günü izleyen ilk iş günü sonuna kadar gönderilecektir.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Sosyal Güvenlik Kurumu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Kesenek Bilgi Sistemi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Aylık Prim ve Hizmet Belgesinin Sosyal Güvenlik Kurumuna Verilmesine ve Primlerin Ödenme Sürelerine Dair Usul ve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Esalar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Hakkında Değişiklik Yapılmasına Dair Tebliğ (28.9.2009/27360 Sayılı Resmi Gazete)  Madde 5-a</w:t>
            </w:r>
          </w:p>
        </w:tc>
      </w:tr>
      <w:tr w:rsidR="00001F99" w:rsidRPr="00F4062A" w:rsidTr="00641652">
        <w:trPr>
          <w:trHeight w:val="224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Emekli Sandığı Keseneklerinin Ödemesi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641652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 w:rsidRP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ayın 15’i ile müteakip ayın 14’ü arasındaki maaşını ayın 15’inde peşin alan sigortalılar için, maaş ödemelerinin yapılması gereken takvim ayının son gününe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-Her ayın 1’i ile 30’u arasındaki maaşını ayın 1’inde peşin alan sigortalılar için, maaş ödemelerinin yapılması gereken ayın 15 inci günü sonuna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-Her ayın 15’i ile müteakip ayın 14’ü arasındaki maaşını müteakip ayın 15’inde çalıştıktan sonra alan sigortalılar için, maaş ödemelerinin yapılması gereken takvim ayının son gününe kadar,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br/>
              <w:t>-Her ayın 1’i ile 30’u arasındaki maaşını müteakip ayın 1’inde çalıştıktan sonra alan sigortalılar için, maaş ödemelerinin yapılması gereken ayın 15 inci günü sonuna kadar,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Emekli Sandığı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Yeni Muhasebe Sistemi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5510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SayılıSosyal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Sigortalar ve Genel Sağlık Sigortası Kanunu Madde-88 Sosyal Sigorta İşlemleri Yönetmeliği Madde-108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BES Ödemeleri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Maaşın çalışanın hesabına geçtiği günü takip eden ilk iş günü ( ücret ödeme gününü takip eden işgünü)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Ziraat emeklilik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113565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MYS</w:t>
            </w:r>
            <w:r w:rsidR="00001F99"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üzerinden işlemi yapılıp banka üzerinde ödemesi yapılır</w:t>
            </w:r>
          </w:p>
        </w:tc>
        <w:tc>
          <w:tcPr>
            <w:tcW w:w="3867" w:type="dxa"/>
            <w:shd w:val="clear" w:color="000000" w:fill="FDE9D9"/>
            <w:noWrap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BES Hakkında Yönetmelik Madde-22/F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Muhtasar Prim Hizmet Beyannamesi Düzenleme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E-Beyanname Sistemi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VUK. 115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Sirkü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/Gelir Vergisi Kanunu Madde-98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Muhtasar Prim Hizmet Beyannamesi Tahakkuk Tutarının Ödenmesi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 Banka Hesabına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BKMYS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Gelir Vergisi Kanunu Madde-119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Damga Vergisi Düzenlenmesi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E-Beyanname Sistemi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VUK. 115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Sirkü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/Damga Vergisi Kanunu Madde-23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Damga Vergisinin Ödenmesi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 Banka Hesabına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BKMYS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Damga Vergisi Kanunu Madde 23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 Beyannamesinin Düzen</w:t>
            </w:r>
            <w:r w:rsid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l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E-Beyanname Sistemi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VUK. 115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Sirkü</w:t>
            </w:r>
            <w:proofErr w:type="spellEnd"/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 /KDV Kanunu Madde 41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 Beyannamesinin Ödenmesi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 Banka Hesabına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BKMYS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 Kanunu Madde 46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KDV-1 Beyannamesinin Düzenlenmesi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E-Beyanname Sistemi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 Kanunu Madde 41</w:t>
            </w:r>
          </w:p>
        </w:tc>
      </w:tr>
      <w:tr w:rsidR="00001F99" w:rsidRPr="00F4062A" w:rsidTr="00641652">
        <w:trPr>
          <w:trHeight w:val="450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KDV-1 Beyannamesinin Ödenmesi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Ait olduğu ayı takip eden ayın 26.günü akşamına kadar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Karadeniz Vergi Dairesi Müdürlüğü Banka Hesabına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BKMYS Üzerinden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KDV Kanunu Madde 46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Harcama Birimi Taşınır Mal Yönetim Hesabı Cetveli Muhasebe kayıtlarıyla uygunluğu kontrol edilerek onaylanır.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Birimi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Fiziki Evrak</w:t>
            </w:r>
          </w:p>
        </w:tc>
        <w:tc>
          <w:tcPr>
            <w:tcW w:w="3867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Taşınır Mal Yönetmeliği Madde-8</w:t>
            </w:r>
          </w:p>
        </w:tc>
      </w:tr>
      <w:tr w:rsidR="00001F99" w:rsidRPr="00F4062A" w:rsidTr="00641652">
        <w:trPr>
          <w:trHeight w:val="675"/>
        </w:trPr>
        <w:tc>
          <w:tcPr>
            <w:tcW w:w="440" w:type="dxa"/>
            <w:shd w:val="clear" w:color="auto" w:fill="auto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868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Muhasebe Kesin Hesap ve Raporlama Birimi</w:t>
            </w:r>
          </w:p>
        </w:tc>
        <w:tc>
          <w:tcPr>
            <w:tcW w:w="2385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Lojman Kira Listeleri</w:t>
            </w:r>
          </w:p>
        </w:tc>
        <w:tc>
          <w:tcPr>
            <w:tcW w:w="255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İçerisinde Bulunulan Ayda Bir önceki Ayın lojman listeleri toplanıp kontrol edilir   </w:t>
            </w:r>
          </w:p>
        </w:tc>
        <w:tc>
          <w:tcPr>
            <w:tcW w:w="992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Her Ay</w:t>
            </w:r>
          </w:p>
        </w:tc>
        <w:tc>
          <w:tcPr>
            <w:tcW w:w="1559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İdari ve Mali İşler Daire Başkanlığına</w:t>
            </w:r>
          </w:p>
        </w:tc>
        <w:tc>
          <w:tcPr>
            <w:tcW w:w="2126" w:type="dxa"/>
            <w:shd w:val="clear" w:color="000000" w:fill="FDE9D9"/>
            <w:vAlign w:val="center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Birimlerden Gelen Lojman Li</w:t>
            </w:r>
            <w:r w:rsidR="00113565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 xml:space="preserve">steleri Ön yazıyla Birlikte EBYS üzerinden </w:t>
            </w:r>
            <w:r w:rsidRPr="00F4062A"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gönderilir</w:t>
            </w:r>
          </w:p>
        </w:tc>
        <w:tc>
          <w:tcPr>
            <w:tcW w:w="3867" w:type="dxa"/>
            <w:shd w:val="clear" w:color="000000" w:fill="FDE9D9"/>
            <w:noWrap/>
            <w:vAlign w:val="bottom"/>
            <w:hideMark/>
          </w:tcPr>
          <w:p w:rsidR="00001F99" w:rsidRPr="00F4062A" w:rsidRDefault="00001F99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 w:rsidRPr="00F4062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57433" w:rsidRPr="00F4062A" w:rsidTr="00641652">
        <w:trPr>
          <w:trHeight w:val="418"/>
        </w:trPr>
        <w:tc>
          <w:tcPr>
            <w:tcW w:w="440" w:type="dxa"/>
            <w:shd w:val="clear" w:color="auto" w:fill="auto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FF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868" w:type="dxa"/>
            <w:shd w:val="clear" w:color="auto" w:fill="DBE5F1" w:themeFill="accent1" w:themeFillTint="33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İç Kontrol</w:t>
            </w:r>
          </w:p>
        </w:tc>
        <w:tc>
          <w:tcPr>
            <w:tcW w:w="2385" w:type="dxa"/>
            <w:shd w:val="clear" w:color="auto" w:fill="DBE5F1" w:themeFill="accent1" w:themeFillTint="33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Konsolide Risk Raporu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Aralık ayı sonuna kadar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Yılda Bir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  <w:hideMark/>
          </w:tcPr>
          <w:p w:rsidR="00657433" w:rsidRPr="00F4062A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SGDB-İdare Risk Koordinatörüne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  <w:hideMark/>
          </w:tcPr>
          <w:p w:rsidR="00657433" w:rsidRPr="00657433" w:rsidRDefault="00657433" w:rsidP="00725BB2">
            <w:pPr>
              <w:spacing w:after="0" w:line="240" w:lineRule="auto"/>
              <w:jc w:val="both"/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color w:val="000000"/>
                <w:sz w:val="16"/>
                <w:szCs w:val="16"/>
                <w:lang w:eastAsia="tr-TR"/>
              </w:rPr>
              <w:t>EBYS üzerinden ve mail olarak gönderilir</w:t>
            </w:r>
          </w:p>
        </w:tc>
        <w:tc>
          <w:tcPr>
            <w:tcW w:w="3867" w:type="dxa"/>
            <w:shd w:val="clear" w:color="auto" w:fill="DBE5F1" w:themeFill="accent1" w:themeFillTint="33"/>
            <w:noWrap/>
            <w:vAlign w:val="center"/>
            <w:hideMark/>
          </w:tcPr>
          <w:p w:rsidR="00657433" w:rsidRPr="00657433" w:rsidRDefault="00657433" w:rsidP="00725B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57433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KTÜ Risk Strateji Belgesi</w:t>
            </w:r>
          </w:p>
        </w:tc>
      </w:tr>
    </w:tbl>
    <w:p w:rsidR="00575F9F" w:rsidRDefault="00575F9F" w:rsidP="00725BB2">
      <w:pPr>
        <w:jc w:val="both"/>
      </w:pPr>
    </w:p>
    <w:sectPr w:rsidR="00575F9F" w:rsidSect="00001F9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B6"/>
    <w:rsid w:val="00001F99"/>
    <w:rsid w:val="00016B84"/>
    <w:rsid w:val="00113565"/>
    <w:rsid w:val="004C3CB6"/>
    <w:rsid w:val="00575F9F"/>
    <w:rsid w:val="00641652"/>
    <w:rsid w:val="00657433"/>
    <w:rsid w:val="006D3FD2"/>
    <w:rsid w:val="00725BB2"/>
    <w:rsid w:val="00734E20"/>
    <w:rsid w:val="00A11A64"/>
    <w:rsid w:val="00AE2BBD"/>
    <w:rsid w:val="00BB507D"/>
    <w:rsid w:val="00F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4062A"/>
    <w:rPr>
      <w:color w:val="0000FF"/>
      <w:u w:val="single"/>
    </w:rPr>
  </w:style>
  <w:style w:type="table" w:styleId="TabloKlavuzu">
    <w:name w:val="Table Grid"/>
    <w:basedOn w:val="NormalTablo"/>
    <w:uiPriority w:val="59"/>
    <w:rsid w:val="00B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4062A"/>
    <w:rPr>
      <w:color w:val="0000FF"/>
      <w:u w:val="single"/>
    </w:rPr>
  </w:style>
  <w:style w:type="table" w:styleId="TabloKlavuzu">
    <w:name w:val="Table Grid"/>
    <w:basedOn w:val="NormalTablo"/>
    <w:uiPriority w:val="59"/>
    <w:rsid w:val="00B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as.sayistay.gov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as.sayistay.gov.tr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tu.edu.tr/sg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u.edu.tr/sgdb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uozturk@ktu.edu.tr</dc:creator>
  <cp:keywords/>
  <dc:description/>
  <cp:lastModifiedBy>uozturk@ktu.edu.tr</cp:lastModifiedBy>
  <cp:revision>11</cp:revision>
  <dcterms:created xsi:type="dcterms:W3CDTF">2022-11-10T13:14:00Z</dcterms:created>
  <dcterms:modified xsi:type="dcterms:W3CDTF">2022-11-22T11:35:00Z</dcterms:modified>
</cp:coreProperties>
</file>